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5A" w:rsidRDefault="00EB675A">
      <w:pPr>
        <w:spacing w:line="640" w:lineRule="exact"/>
        <w:jc w:val="center"/>
        <w:rPr>
          <w:rFonts w:ascii="华文中宋" w:eastAsia="华文中宋" w:hAnsi="华文中宋"/>
          <w:sz w:val="44"/>
          <w:szCs w:val="36"/>
        </w:rPr>
      </w:pPr>
    </w:p>
    <w:p w:rsidR="00EB675A" w:rsidRDefault="00EB675A">
      <w:pPr>
        <w:spacing w:line="640" w:lineRule="exact"/>
        <w:jc w:val="center"/>
        <w:rPr>
          <w:rFonts w:ascii="华文中宋" w:eastAsia="华文中宋" w:hAnsi="华文中宋"/>
          <w:sz w:val="44"/>
          <w:szCs w:val="36"/>
        </w:rPr>
      </w:pPr>
    </w:p>
    <w:p w:rsidR="00EB675A" w:rsidRDefault="00EB675A">
      <w:pPr>
        <w:spacing w:line="640" w:lineRule="exact"/>
        <w:jc w:val="center"/>
        <w:rPr>
          <w:rFonts w:ascii="华文中宋" w:eastAsia="华文中宋" w:hAnsi="华文中宋"/>
          <w:sz w:val="44"/>
          <w:szCs w:val="36"/>
        </w:rPr>
      </w:pPr>
    </w:p>
    <w:p w:rsidR="00EB675A" w:rsidRPr="00415A7C" w:rsidRDefault="00B34D21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36"/>
        </w:rPr>
      </w:pPr>
      <w:r w:rsidRPr="00415A7C">
        <w:rPr>
          <w:rFonts w:ascii="华文中宋" w:eastAsia="华文中宋" w:hAnsi="华文中宋" w:hint="eastAsia"/>
          <w:b/>
          <w:sz w:val="44"/>
          <w:szCs w:val="36"/>
        </w:rPr>
        <w:t>关于2018年度水利工程启闭机</w:t>
      </w:r>
    </w:p>
    <w:p w:rsidR="00EB675A" w:rsidRPr="00415A7C" w:rsidRDefault="00B34D21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36"/>
        </w:rPr>
      </w:pPr>
      <w:r w:rsidRPr="00415A7C">
        <w:rPr>
          <w:rFonts w:ascii="华文中宋" w:eastAsia="华文中宋" w:hAnsi="华文中宋" w:hint="eastAsia"/>
          <w:b/>
          <w:sz w:val="44"/>
          <w:szCs w:val="36"/>
        </w:rPr>
        <w:t xml:space="preserve"> 事中事后监督检查结果的公示</w:t>
      </w:r>
    </w:p>
    <w:p w:rsidR="00EB675A" w:rsidRPr="00415A7C" w:rsidRDefault="00EB675A">
      <w:pPr>
        <w:rPr>
          <w:rFonts w:ascii="华文中宋" w:eastAsia="华文中宋" w:hAnsi="华文中宋"/>
          <w:b/>
          <w:sz w:val="28"/>
          <w:szCs w:val="28"/>
        </w:rPr>
      </w:pPr>
    </w:p>
    <w:p w:rsidR="00EB675A" w:rsidRDefault="00EB675A">
      <w:pPr>
        <w:rPr>
          <w:rFonts w:ascii="仿宋_GB2312" w:eastAsia="仿宋_GB2312"/>
          <w:sz w:val="28"/>
          <w:szCs w:val="28"/>
        </w:rPr>
      </w:pPr>
    </w:p>
    <w:p w:rsidR="00EB675A" w:rsidRPr="001F0F68" w:rsidRDefault="00B34D21" w:rsidP="001F0F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68">
        <w:rPr>
          <w:rFonts w:ascii="仿宋" w:eastAsia="仿宋" w:hAnsi="仿宋" w:hint="eastAsia"/>
          <w:sz w:val="32"/>
          <w:szCs w:val="32"/>
        </w:rPr>
        <w:t>根据《国务院关于取消一批行政许可事项的决定》（国发[2017]46号）的文件要求，依据《水利部综合事业局关于开展2018年度水利工程启闭机事中事后监督检查工作的通知》的工作安排，水利部综合事业局（水利部产品质量监督总站）于2018年10月至12月开展了2018年度水利工程启闭机事中事后监督检查工作，对</w:t>
      </w:r>
      <w:r w:rsidRPr="001F0F68">
        <w:rPr>
          <w:rFonts w:ascii="仿宋" w:eastAsia="仿宋" w:hAnsi="仿宋" w:hint="eastAsia"/>
          <w:color w:val="000000"/>
          <w:sz w:val="32"/>
          <w:szCs w:val="32"/>
        </w:rPr>
        <w:t>60家水利工程启闭机生产企业进行了监督检查，</w:t>
      </w:r>
      <w:r w:rsidRPr="001F0F68">
        <w:rPr>
          <w:rFonts w:ascii="仿宋" w:eastAsia="仿宋" w:hAnsi="仿宋" w:hint="eastAsia"/>
          <w:sz w:val="32"/>
          <w:szCs w:val="32"/>
        </w:rPr>
        <w:t>现将结果公示如下：</w:t>
      </w:r>
    </w:p>
    <w:p w:rsidR="00EB675A" w:rsidRPr="001F0F68" w:rsidRDefault="00B34D21" w:rsidP="001F0F68">
      <w:pPr>
        <w:widowControl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郑州水工机械有限公司等5</w:t>
      </w:r>
      <w:r w:rsidR="00CE27C7">
        <w:rPr>
          <w:rFonts w:ascii="仿宋" w:eastAsia="仿宋" w:hAnsi="仿宋" w:cs="仿宋_GB2312"/>
          <w:bCs/>
          <w:sz w:val="32"/>
          <w:szCs w:val="32"/>
        </w:rPr>
        <w:t>4</w:t>
      </w:r>
      <w:bookmarkStart w:id="0" w:name="_GoBack"/>
      <w:bookmarkEnd w:id="0"/>
      <w:r w:rsidRPr="001F0F68">
        <w:rPr>
          <w:rFonts w:ascii="仿宋" w:eastAsia="仿宋" w:hAnsi="仿宋" w:cs="仿宋_GB2312" w:hint="eastAsia"/>
          <w:bCs/>
          <w:sz w:val="32"/>
          <w:szCs w:val="32"/>
        </w:rPr>
        <w:t>家企业监督检查结论为合格；河北衡工水利机械有限公司等4家企业监督检查结论为不合格；云南水利机械有限责任公司等2家企业结论为“非正常生产状态”（具体见附件）。</w:t>
      </w:r>
    </w:p>
    <w:p w:rsidR="00EB675A" w:rsidRPr="001F0F68" w:rsidRDefault="00B34D21" w:rsidP="001F0F68">
      <w:pPr>
        <w:widowControl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合格是指实地检查和产品抽样检测结论均为合格；不合格是指实地检查结论不合格或产品质量抽样检验结论不合格；“非正常生产状态”是指企业生产车间或成品库无相关产品（或部件）的企业。</w:t>
      </w:r>
    </w:p>
    <w:p w:rsidR="00EB675A" w:rsidRPr="001F0F68" w:rsidRDefault="00B34D21" w:rsidP="001F0F68">
      <w:pPr>
        <w:shd w:val="clear" w:color="auto" w:fill="FFFFFF"/>
        <w:spacing w:after="240" w:line="425" w:lineRule="atLeas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lastRenderedPageBreak/>
        <w:t>公示时间为2018年12月24日至12月31日，如对公示名单有异议，请实名书面提出意见。</w:t>
      </w:r>
    </w:p>
    <w:p w:rsidR="00EB675A" w:rsidRPr="001F0F68" w:rsidRDefault="00B34D21" w:rsidP="001F0F68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联系部门：水利部产品质量监督总站</w:t>
      </w:r>
    </w:p>
    <w:p w:rsidR="00EB675A" w:rsidRPr="001F0F68" w:rsidRDefault="00B34D21" w:rsidP="001F0F68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联 系 人：洪伟、张怀仁</w:t>
      </w:r>
    </w:p>
    <w:p w:rsidR="00EB675A" w:rsidRPr="001F0F68" w:rsidRDefault="00B34D21" w:rsidP="001F0F68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联系电话：010-63204460、010—63204456</w:t>
      </w:r>
    </w:p>
    <w:p w:rsidR="00EB675A" w:rsidRPr="001F0F68" w:rsidRDefault="00B34D21" w:rsidP="001F0F68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电子邮箱：</w:t>
      </w:r>
      <w:hyperlink r:id="rId8" w:history="1">
        <w:r w:rsidRPr="00B34D21">
          <w:rPr>
            <w:rStyle w:val="a8"/>
            <w:rFonts w:ascii="仿宋" w:eastAsia="仿宋" w:hAnsi="仿宋" w:cs="仿宋_GB2312" w:hint="eastAsia"/>
            <w:bCs/>
            <w:sz w:val="32"/>
            <w:szCs w:val="32"/>
            <w:u w:val="none"/>
          </w:rPr>
          <w:t>hongwei813@163.com</w:t>
        </w:r>
      </w:hyperlink>
    </w:p>
    <w:p w:rsidR="00EB675A" w:rsidRPr="001F0F68" w:rsidRDefault="00B34D21" w:rsidP="001F0F68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通信地址：北京市西城区南线阁街58号</w:t>
      </w:r>
    </w:p>
    <w:p w:rsidR="00EB675A" w:rsidRDefault="00B34D21" w:rsidP="001B370F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邮    编：100053</w:t>
      </w:r>
    </w:p>
    <w:p w:rsidR="001B370F" w:rsidRPr="001B370F" w:rsidRDefault="001B370F" w:rsidP="001B370F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</w:p>
    <w:p w:rsidR="001B370F" w:rsidRPr="001B370F" w:rsidRDefault="001B370F" w:rsidP="001B370F">
      <w:pPr>
        <w:ind w:firstLineChars="200" w:firstLine="640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415A7C">
        <w:rPr>
          <w:rFonts w:ascii="仿宋" w:eastAsia="仿宋" w:hAnsi="仿宋" w:cs="仿宋_GB2312" w:hint="eastAsia"/>
          <w:bCs/>
          <w:sz w:val="32"/>
          <w:szCs w:val="32"/>
        </w:rPr>
        <w:t>附件：</w:t>
      </w:r>
      <w:r w:rsidRPr="001F0F68">
        <w:rPr>
          <w:rFonts w:ascii="仿宋" w:eastAsia="仿宋" w:hAnsi="仿宋"/>
          <w:sz w:val="32"/>
          <w:szCs w:val="32"/>
        </w:rPr>
        <w:t>2018年度</w:t>
      </w:r>
      <w:r w:rsidRPr="001F0F68">
        <w:rPr>
          <w:rFonts w:ascii="仿宋" w:eastAsia="仿宋" w:hAnsi="仿宋" w:hint="eastAsia"/>
          <w:sz w:val="32"/>
          <w:szCs w:val="32"/>
        </w:rPr>
        <w:t>水利工程</w:t>
      </w:r>
      <w:r w:rsidRPr="001F0F68">
        <w:rPr>
          <w:rFonts w:ascii="仿宋" w:eastAsia="仿宋" w:hAnsi="仿宋"/>
          <w:sz w:val="32"/>
          <w:szCs w:val="32"/>
        </w:rPr>
        <w:t>启闭机</w:t>
      </w:r>
      <w:r w:rsidRPr="001F0F68">
        <w:rPr>
          <w:rFonts w:ascii="仿宋" w:eastAsia="仿宋" w:hAnsi="仿宋" w:hint="eastAsia"/>
          <w:sz w:val="32"/>
          <w:szCs w:val="32"/>
        </w:rPr>
        <w:t>事中事后</w:t>
      </w:r>
      <w:r w:rsidRPr="001F0F68">
        <w:rPr>
          <w:rFonts w:ascii="仿宋" w:eastAsia="仿宋" w:hAnsi="仿宋"/>
          <w:sz w:val="32"/>
          <w:szCs w:val="32"/>
        </w:rPr>
        <w:t>监督检查结果</w:t>
      </w:r>
    </w:p>
    <w:p w:rsidR="00EB675A" w:rsidRPr="001B370F" w:rsidRDefault="00EB675A">
      <w:pPr>
        <w:rPr>
          <w:rFonts w:ascii="仿宋" w:eastAsia="仿宋" w:hAnsi="仿宋" w:cs="仿宋_GB2312"/>
          <w:b/>
          <w:bCs/>
          <w:sz w:val="30"/>
          <w:szCs w:val="30"/>
        </w:rPr>
      </w:pPr>
    </w:p>
    <w:p w:rsidR="00EB675A" w:rsidRPr="001F0F68" w:rsidRDefault="00EB675A">
      <w:pPr>
        <w:rPr>
          <w:rFonts w:ascii="仿宋" w:eastAsia="仿宋" w:hAnsi="仿宋" w:cs="仿宋_GB2312"/>
          <w:b/>
          <w:bCs/>
          <w:sz w:val="30"/>
          <w:szCs w:val="30"/>
        </w:rPr>
      </w:pPr>
    </w:p>
    <w:p w:rsidR="00EB675A" w:rsidRDefault="00EB675A">
      <w:pPr>
        <w:rPr>
          <w:rFonts w:ascii="仿宋" w:eastAsia="仿宋" w:hAnsi="仿宋" w:cs="仿宋_GB2312"/>
          <w:b/>
          <w:bCs/>
          <w:sz w:val="30"/>
          <w:szCs w:val="30"/>
        </w:rPr>
      </w:pPr>
    </w:p>
    <w:p w:rsidR="00B34D21" w:rsidRPr="001F0F68" w:rsidRDefault="00B34D21">
      <w:pPr>
        <w:rPr>
          <w:rFonts w:ascii="仿宋" w:eastAsia="仿宋" w:hAnsi="仿宋" w:cs="仿宋_GB2312"/>
          <w:b/>
          <w:bCs/>
          <w:sz w:val="30"/>
          <w:szCs w:val="30"/>
        </w:rPr>
      </w:pPr>
    </w:p>
    <w:p w:rsidR="00EB675A" w:rsidRPr="001F0F68" w:rsidRDefault="00EB675A">
      <w:pPr>
        <w:rPr>
          <w:rFonts w:ascii="仿宋" w:eastAsia="仿宋" w:hAnsi="仿宋" w:cs="仿宋_GB2312"/>
          <w:b/>
          <w:bCs/>
          <w:sz w:val="30"/>
          <w:szCs w:val="30"/>
        </w:rPr>
      </w:pPr>
    </w:p>
    <w:p w:rsidR="00EB675A" w:rsidRPr="001F0F68" w:rsidRDefault="00B34D21" w:rsidP="001F0F68">
      <w:pPr>
        <w:widowControl/>
        <w:ind w:firstLineChars="1650" w:firstLine="5280"/>
        <w:rPr>
          <w:rFonts w:ascii="仿宋" w:eastAsia="仿宋" w:hAnsi="仿宋" w:cs="仿宋_GB2312"/>
          <w:bCs/>
          <w:sz w:val="32"/>
          <w:szCs w:val="32"/>
        </w:rPr>
      </w:pPr>
      <w:r w:rsidRPr="001F0F68">
        <w:rPr>
          <w:rFonts w:ascii="仿宋" w:eastAsia="仿宋" w:hAnsi="仿宋" w:cs="仿宋_GB2312" w:hint="eastAsia"/>
          <w:bCs/>
          <w:sz w:val="32"/>
          <w:szCs w:val="32"/>
        </w:rPr>
        <w:t>2018年12月2</w:t>
      </w:r>
      <w:r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1F0F68">
        <w:rPr>
          <w:rFonts w:ascii="仿宋" w:eastAsia="仿宋" w:hAnsi="仿宋" w:cs="仿宋_GB2312" w:hint="eastAsia"/>
          <w:bCs/>
          <w:sz w:val="32"/>
          <w:szCs w:val="32"/>
        </w:rPr>
        <w:t>日</w:t>
      </w:r>
    </w:p>
    <w:p w:rsidR="001B370F" w:rsidRDefault="001B370F" w:rsidP="001B370F">
      <w:pPr>
        <w:ind w:firstLineChars="200" w:firstLine="643"/>
        <w:jc w:val="left"/>
        <w:rPr>
          <w:rFonts w:ascii="仿宋" w:eastAsia="仿宋" w:hAnsi="仿宋" w:cs="仿宋_GB2312"/>
          <w:b/>
          <w:bCs/>
          <w:sz w:val="32"/>
          <w:szCs w:val="32"/>
        </w:rPr>
      </w:pPr>
    </w:p>
    <w:p w:rsidR="00EB675A" w:rsidRPr="001B370F" w:rsidRDefault="00EB675A">
      <w:pPr>
        <w:rPr>
          <w:rFonts w:ascii="仿宋GB2312" w:eastAsia="仿宋GB2312" w:hAnsi="宋体" w:cs="仿宋_GB2312"/>
          <w:b/>
          <w:bCs/>
          <w:sz w:val="32"/>
          <w:szCs w:val="32"/>
        </w:rPr>
      </w:pPr>
    </w:p>
    <w:p w:rsidR="00EB675A" w:rsidRPr="006C3E58" w:rsidRDefault="00EB675A">
      <w:pPr>
        <w:rPr>
          <w:rFonts w:ascii="仿宋GB2312" w:eastAsia="仿宋GB2312" w:hAnsi="宋体" w:cs="仿宋_GB2312"/>
          <w:b/>
          <w:bCs/>
          <w:sz w:val="32"/>
          <w:szCs w:val="32"/>
        </w:rPr>
      </w:pPr>
    </w:p>
    <w:p w:rsidR="00EB675A" w:rsidRPr="006C3E58" w:rsidRDefault="00EB675A">
      <w:pPr>
        <w:rPr>
          <w:rFonts w:ascii="仿宋GB2312" w:eastAsia="仿宋GB2312" w:hAnsi="宋体" w:cs="仿宋_GB2312"/>
          <w:b/>
          <w:bCs/>
          <w:sz w:val="32"/>
          <w:szCs w:val="32"/>
        </w:rPr>
      </w:pPr>
    </w:p>
    <w:p w:rsidR="00EB675A" w:rsidRPr="006C3E58" w:rsidRDefault="00EB675A">
      <w:pPr>
        <w:rPr>
          <w:rFonts w:ascii="仿宋GB2312" w:eastAsia="仿宋GB2312" w:hAnsi="宋体" w:cs="仿宋_GB2312"/>
          <w:b/>
          <w:bCs/>
          <w:sz w:val="32"/>
          <w:szCs w:val="32"/>
        </w:rPr>
      </w:pPr>
    </w:p>
    <w:p w:rsidR="00EB675A" w:rsidRPr="006C3E58" w:rsidRDefault="00EB675A">
      <w:pPr>
        <w:rPr>
          <w:rFonts w:ascii="仿宋GB2312" w:eastAsia="仿宋GB2312" w:hAnsi="宋体" w:cs="仿宋_GB2312"/>
          <w:b/>
          <w:bCs/>
          <w:sz w:val="32"/>
          <w:szCs w:val="32"/>
        </w:rPr>
      </w:pPr>
    </w:p>
    <w:p w:rsidR="00EB675A" w:rsidRDefault="00EB675A">
      <w:pPr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EB675A" w:rsidRDefault="00EB675A">
      <w:pPr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EB675A" w:rsidRPr="00415A7C" w:rsidRDefault="00B34D21" w:rsidP="00415A7C">
      <w:pPr>
        <w:ind w:firstLineChars="200" w:firstLine="640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415A7C">
        <w:rPr>
          <w:rFonts w:ascii="仿宋" w:eastAsia="仿宋" w:hAnsi="仿宋" w:cs="仿宋_GB2312" w:hint="eastAsia"/>
          <w:bCs/>
          <w:sz w:val="32"/>
          <w:szCs w:val="32"/>
        </w:rPr>
        <w:t>附件</w:t>
      </w:r>
      <w:r w:rsidR="00415A7C" w:rsidRPr="00415A7C">
        <w:rPr>
          <w:rFonts w:ascii="仿宋" w:eastAsia="仿宋" w:hAnsi="仿宋" w:cs="仿宋_GB2312" w:hint="eastAsia"/>
          <w:bCs/>
          <w:sz w:val="32"/>
          <w:szCs w:val="32"/>
        </w:rPr>
        <w:t>：</w:t>
      </w:r>
    </w:p>
    <w:p w:rsidR="00EB675A" w:rsidRPr="001F0F68" w:rsidRDefault="00B34D21">
      <w:pPr>
        <w:jc w:val="center"/>
        <w:rPr>
          <w:rFonts w:ascii="仿宋" w:eastAsia="仿宋" w:hAnsi="仿宋"/>
          <w:sz w:val="32"/>
          <w:szCs w:val="32"/>
        </w:rPr>
      </w:pPr>
      <w:r w:rsidRPr="001F0F68">
        <w:rPr>
          <w:rFonts w:ascii="仿宋" w:eastAsia="仿宋" w:hAnsi="仿宋"/>
          <w:sz w:val="32"/>
          <w:szCs w:val="32"/>
        </w:rPr>
        <w:t>2018年度</w:t>
      </w:r>
      <w:r w:rsidRPr="001F0F68">
        <w:rPr>
          <w:rFonts w:ascii="仿宋" w:eastAsia="仿宋" w:hAnsi="仿宋" w:hint="eastAsia"/>
          <w:sz w:val="32"/>
          <w:szCs w:val="32"/>
        </w:rPr>
        <w:t>水利工程</w:t>
      </w:r>
      <w:r w:rsidRPr="001F0F68">
        <w:rPr>
          <w:rFonts w:ascii="仿宋" w:eastAsia="仿宋" w:hAnsi="仿宋"/>
          <w:sz w:val="32"/>
          <w:szCs w:val="32"/>
        </w:rPr>
        <w:t>启闭机</w:t>
      </w:r>
      <w:r w:rsidRPr="001F0F68">
        <w:rPr>
          <w:rFonts w:ascii="仿宋" w:eastAsia="仿宋" w:hAnsi="仿宋" w:hint="eastAsia"/>
          <w:sz w:val="32"/>
          <w:szCs w:val="32"/>
        </w:rPr>
        <w:t>事中事后</w:t>
      </w:r>
      <w:r w:rsidRPr="001F0F68">
        <w:rPr>
          <w:rFonts w:ascii="仿宋" w:eastAsia="仿宋" w:hAnsi="仿宋"/>
          <w:sz w:val="32"/>
          <w:szCs w:val="32"/>
        </w:rPr>
        <w:t>监督检查结果</w:t>
      </w:r>
    </w:p>
    <w:p w:rsidR="00EB675A" w:rsidRPr="001F0F68" w:rsidRDefault="00EB675A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671"/>
        <w:gridCol w:w="1134"/>
        <w:gridCol w:w="1843"/>
        <w:gridCol w:w="1082"/>
      </w:tblGrid>
      <w:tr w:rsidR="00EB675A" w:rsidRPr="001F0F68" w:rsidTr="002317B4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产品</w:t>
            </w:r>
          </w:p>
          <w:p w:rsidR="00EB675A" w:rsidRP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产品型式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检查</w:t>
            </w:r>
          </w:p>
          <w:p w:rsidR="00EB675A" w:rsidRPr="001F0F68" w:rsidRDefault="00B34D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F0F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结论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郑州水工机械有限公司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移动式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新乡市起重设备厂有限责任公司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中国葛洲坝集团机械船舶有限公司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中船重工中南装备有限责任公司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湖北咸宁三合机电股份有限公司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中国船舶重工集团武汉船舶工业有限公司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武汉力地液压设备有限公司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邵阳维克液压股份有限公司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无锡市华锦水电装备有限公司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常州液压成套设备厂有限公司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常州市武进第一水利机械有限公司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博世力士乐（常州）有限公司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江苏武进液压启闭机有限公司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内江东工设备制造股份有限公司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四川川润液压润滑设备有限公司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四川东方水利装备工程股份有限公司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中国水利水电夹江水工机械有限公司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福建省水利水电机械有限公司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19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河北核心水工机械有限公司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河北刘天水利机械有限公司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邢台市金来利水利机械制造有限公司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河北强华水利机械有限公司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河北海王水工机械有限公司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移动式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黄河水利委员会黄河机械厂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郑州科润机电工程有限公司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固始兴龙水电设备制造有限公司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江苏龙城洪力液压设备有限公司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扬州楚门机电设备制造有限公司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扬州龙鑫机械有限公司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常州瑞阳液压成套设备有限公司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常州力安液压设备有限公司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扬州市飞龙气动液压设备有限公司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中国水利水电第六工程局有限公司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山西省水利建筑工程局修造厂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lastRenderedPageBreak/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都江堰市兴蜀承禹金属结构制造有限公司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自贡九天水利机械有限公司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自贡东方水利机械有限责任公司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浙江省水电建筑机械有限公司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浙江征天机械股份有限公司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安徽省郎溪县龙泉水利机械有限责任公司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广东江海机电工程有限公司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河北广禹水利机械有限公司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河北大禹水利机械有限公司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阳新县水利工程机械厂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移动式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扬州水安水工设备制造有限公司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常州力达电力机械设备有限公司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江苏蔚联机械股份有限公司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内蒙古聚业水利水电工程有限公司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49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巴彦淖尔市兴河水建工程有限公司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四川信德建设有限公司水工设备制造厂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新河县启闭机械有限公司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河北睿拓水利机械有限公司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烟台鑫海水工机械工程有限公司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陕西省泾惠渠水利机械有限责任公司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EB675A" w:rsidRPr="001F0F68" w:rsidTr="000E6479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lastRenderedPageBreak/>
              <w:t>55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江苏恒立液压股份有限公司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超大型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液压式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新河县海河启闭机械有限公司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河北衡工水利机械有限公司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河南商禹机电设备制造有限公司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螺杆式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59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云南水利机械有限责任公司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固定卷扬式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非正常生产状态</w:t>
            </w:r>
          </w:p>
        </w:tc>
      </w:tr>
      <w:tr w:rsidR="00EB675A" w:rsidRPr="001F0F68" w:rsidTr="002317B4">
        <w:trPr>
          <w:cantSplit/>
          <w:trHeight w:hRule="exact" w:val="6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60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哈尔滨亚泰水利工程机械设备有限公司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移动式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5A" w:rsidRPr="002317B4" w:rsidRDefault="00B34D21" w:rsidP="00415A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17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非正常生产状态</w:t>
            </w:r>
          </w:p>
        </w:tc>
      </w:tr>
    </w:tbl>
    <w:p w:rsidR="00EB675A" w:rsidRDefault="00EB675A">
      <w:pPr>
        <w:jc w:val="center"/>
        <w:rPr>
          <w:rFonts w:ascii="仿宋_GB2312" w:eastAsia="仿宋_GB2312" w:hAnsi="宋体" w:cs="仿宋_GB2312"/>
          <w:bCs/>
          <w:sz w:val="28"/>
          <w:szCs w:val="28"/>
        </w:rPr>
      </w:pPr>
    </w:p>
    <w:sectPr w:rsidR="00EB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6A" w:rsidRDefault="0098386A" w:rsidP="00B34D21">
      <w:r>
        <w:separator/>
      </w:r>
    </w:p>
  </w:endnote>
  <w:endnote w:type="continuationSeparator" w:id="0">
    <w:p w:rsidR="0098386A" w:rsidRDefault="0098386A" w:rsidP="00B3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6A" w:rsidRDefault="0098386A" w:rsidP="00B34D21">
      <w:r>
        <w:separator/>
      </w:r>
    </w:p>
  </w:footnote>
  <w:footnote w:type="continuationSeparator" w:id="0">
    <w:p w:rsidR="0098386A" w:rsidRDefault="0098386A" w:rsidP="00B3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965"/>
    <w:rsid w:val="00022CE2"/>
    <w:rsid w:val="0004719E"/>
    <w:rsid w:val="00061F6A"/>
    <w:rsid w:val="00083352"/>
    <w:rsid w:val="000834F7"/>
    <w:rsid w:val="000A3301"/>
    <w:rsid w:val="000B2A0B"/>
    <w:rsid w:val="000E103C"/>
    <w:rsid w:val="000E6479"/>
    <w:rsid w:val="000E66F8"/>
    <w:rsid w:val="0012474D"/>
    <w:rsid w:val="001703F8"/>
    <w:rsid w:val="001A7170"/>
    <w:rsid w:val="001B370F"/>
    <w:rsid w:val="001F0F68"/>
    <w:rsid w:val="002317B4"/>
    <w:rsid w:val="00241381"/>
    <w:rsid w:val="002677B6"/>
    <w:rsid w:val="00281503"/>
    <w:rsid w:val="002A37E5"/>
    <w:rsid w:val="002D01C8"/>
    <w:rsid w:val="002E647A"/>
    <w:rsid w:val="00317879"/>
    <w:rsid w:val="00364965"/>
    <w:rsid w:val="00390806"/>
    <w:rsid w:val="003E1F25"/>
    <w:rsid w:val="003E63FE"/>
    <w:rsid w:val="003F08BD"/>
    <w:rsid w:val="0040204D"/>
    <w:rsid w:val="004149BB"/>
    <w:rsid w:val="00415A7C"/>
    <w:rsid w:val="0042722B"/>
    <w:rsid w:val="0045491C"/>
    <w:rsid w:val="004B779A"/>
    <w:rsid w:val="004C51C2"/>
    <w:rsid w:val="004D6315"/>
    <w:rsid w:val="00527382"/>
    <w:rsid w:val="00567DDF"/>
    <w:rsid w:val="00573795"/>
    <w:rsid w:val="00595377"/>
    <w:rsid w:val="005E065A"/>
    <w:rsid w:val="006016DD"/>
    <w:rsid w:val="00635303"/>
    <w:rsid w:val="0064130C"/>
    <w:rsid w:val="00661EA7"/>
    <w:rsid w:val="006C3E58"/>
    <w:rsid w:val="006D2A09"/>
    <w:rsid w:val="006D5B38"/>
    <w:rsid w:val="006D7CFB"/>
    <w:rsid w:val="006F1A8D"/>
    <w:rsid w:val="007104A1"/>
    <w:rsid w:val="00734A6D"/>
    <w:rsid w:val="007730BF"/>
    <w:rsid w:val="007F1D8F"/>
    <w:rsid w:val="007F534C"/>
    <w:rsid w:val="00811F52"/>
    <w:rsid w:val="00830D16"/>
    <w:rsid w:val="008327BC"/>
    <w:rsid w:val="008671AE"/>
    <w:rsid w:val="008818D4"/>
    <w:rsid w:val="008A4B78"/>
    <w:rsid w:val="008B6695"/>
    <w:rsid w:val="008F2D68"/>
    <w:rsid w:val="00955B94"/>
    <w:rsid w:val="009666AF"/>
    <w:rsid w:val="0098386A"/>
    <w:rsid w:val="009D48ED"/>
    <w:rsid w:val="00A13693"/>
    <w:rsid w:val="00A259C1"/>
    <w:rsid w:val="00A3427E"/>
    <w:rsid w:val="00A850B9"/>
    <w:rsid w:val="00AA1071"/>
    <w:rsid w:val="00AE23C9"/>
    <w:rsid w:val="00AF01D6"/>
    <w:rsid w:val="00B01A32"/>
    <w:rsid w:val="00B01B53"/>
    <w:rsid w:val="00B27F9D"/>
    <w:rsid w:val="00B32BED"/>
    <w:rsid w:val="00B34D21"/>
    <w:rsid w:val="00B361ED"/>
    <w:rsid w:val="00BB5253"/>
    <w:rsid w:val="00BE6DE0"/>
    <w:rsid w:val="00C24CFC"/>
    <w:rsid w:val="00C54611"/>
    <w:rsid w:val="00C635C4"/>
    <w:rsid w:val="00CB22A4"/>
    <w:rsid w:val="00CB2ED8"/>
    <w:rsid w:val="00CB5500"/>
    <w:rsid w:val="00CB63A4"/>
    <w:rsid w:val="00CE13E9"/>
    <w:rsid w:val="00CE27C7"/>
    <w:rsid w:val="00D42E37"/>
    <w:rsid w:val="00D4397A"/>
    <w:rsid w:val="00D72770"/>
    <w:rsid w:val="00DB1446"/>
    <w:rsid w:val="00DE2E45"/>
    <w:rsid w:val="00DE3FB3"/>
    <w:rsid w:val="00E02165"/>
    <w:rsid w:val="00E34551"/>
    <w:rsid w:val="00E356F0"/>
    <w:rsid w:val="00E8277B"/>
    <w:rsid w:val="00EA1BF4"/>
    <w:rsid w:val="00EB675A"/>
    <w:rsid w:val="00F40C0D"/>
    <w:rsid w:val="00FB43B0"/>
    <w:rsid w:val="00FD0820"/>
    <w:rsid w:val="00FE18F9"/>
    <w:rsid w:val="3EE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F6A2C"/>
  <w15:docId w15:val="{3F8A52D6-55D8-4270-B014-13577D4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wei813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65394-FF7F-49DC-BD92-60FFAD55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372</Words>
  <Characters>2124</Characters>
  <Application>Microsoft Office Word</Application>
  <DocSecurity>0</DocSecurity>
  <Lines>17</Lines>
  <Paragraphs>4</Paragraphs>
  <ScaleCrop>false</ScaleCrop>
  <Company>SK Innovation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Wong</dc:creator>
  <cp:lastModifiedBy>Wang WK</cp:lastModifiedBy>
  <cp:revision>10</cp:revision>
  <cp:lastPrinted>2019-01-03T01:25:00Z</cp:lastPrinted>
  <dcterms:created xsi:type="dcterms:W3CDTF">2018-12-21T02:49:00Z</dcterms:created>
  <dcterms:modified xsi:type="dcterms:W3CDTF">2019-01-03T01:26:00Z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